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RPr="00EC407A" w:rsidTr="009B208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Pr="00EC407A" w:rsidRDefault="00DD771E" w:rsidP="00EC4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Pr="00EC407A" w:rsidRDefault="00DD771E" w:rsidP="00EC4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EC407A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5E5B50" w:rsidRPr="00EC407A" w:rsidRDefault="005E5B50" w:rsidP="00EC40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EC407A" w:rsidRDefault="005E5B50" w:rsidP="00EC40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40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EC407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6AE">
        <w:rPr>
          <w:rFonts w:ascii="Times New Roman" w:hAnsi="Times New Roman" w:cs="Times New Roman"/>
          <w:color w:val="000000"/>
          <w:sz w:val="28"/>
          <w:szCs w:val="28"/>
        </w:rPr>
        <w:t>09.02.2021</w:t>
      </w:r>
      <w:r w:rsidR="00902843" w:rsidRPr="00EC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EC407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C36AE">
        <w:rPr>
          <w:rFonts w:ascii="Times New Roman" w:hAnsi="Times New Roman" w:cs="Times New Roman"/>
          <w:color w:val="000000"/>
          <w:sz w:val="28"/>
          <w:szCs w:val="28"/>
        </w:rPr>
        <w:t xml:space="preserve"> 09</w:t>
      </w:r>
    </w:p>
    <w:p w:rsidR="005E5B50" w:rsidRPr="00EC407A" w:rsidRDefault="005E5B50" w:rsidP="00EC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hAnsi="Times New Roman" w:cs="Times New Roman"/>
          <w:sz w:val="28"/>
          <w:szCs w:val="28"/>
        </w:rPr>
        <w:t>»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8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подпунктом 2 пункта 1 статьи 21  Налогового кодекса Российской Федерации, Постановлением Администрации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40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9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proofErr w:type="gram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 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</w:t>
      </w:r>
      <w:hyperlink w:anchor="p29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407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8802DA" w:rsidRPr="00EC407A" w:rsidRDefault="008802DA" w:rsidP="00EC407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4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A" w:rsidRPr="00EC407A" w:rsidRDefault="00EC407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от </w:t>
      </w:r>
      <w:r w:rsidR="002C36AE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09.02.2021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36A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9"/>
      <w:bookmarkEnd w:id="1"/>
      <w:r w:rsidRPr="00EC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2DA" w:rsidRPr="00EC407A" w:rsidRDefault="008802DA" w:rsidP="00EC4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7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407A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Калининского сельского поселения (далее – Административный регламент) регулирует процедуру подготовки и предоставления письменных разъяснений на поступившие в администрацию Калининского сельского поселения Омского муниципального района Омской области (далее – Администрация) обращения по вопросам применения муниципальных правовых</w:t>
      </w:r>
      <w:proofErr w:type="gramEnd"/>
      <w:r w:rsidRPr="00EC407A">
        <w:rPr>
          <w:rFonts w:ascii="Times New Roman" w:hAnsi="Times New Roman" w:cs="Times New Roman"/>
          <w:sz w:val="28"/>
          <w:szCs w:val="28"/>
        </w:rPr>
        <w:t xml:space="preserve"> актов о местных налогах и сборах на территории Калининского сельского поселения (далее – обращения).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Заявитель вправе обращаться: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-лично либо через своего уполномоченного представителя;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телефонной, факсимильной связи;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электронной связи;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почтовой связи.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справочные телефоны Администрации: 644519, Омская область, Омский район, с. Калинино, ул. Советская, д 2А, телефон: 964-354, электронный адрес: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заявителей специалистами Администрации: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865"/>
      </w:tblGrid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часов 00 минут до 17 часов 00 минут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до 13 часов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является открытой и общедоступной.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непосредственно в Администрации,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в сети "Интернет": </w:t>
      </w:r>
      <w:hyperlink r:id="rId10" w:history="1"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proofErr w:type="spellEnd"/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Единый портал и (или) Региональный портал, на информационных стендах, иным способом, позволяющим осуществлять информирование.</w:t>
      </w:r>
      <w:proofErr w:type="gramEnd"/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заявитель может обратиться: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специалисту Администрации, ответственному за предоставление муниципальной услуги, в устной форме лично или по телефону, в письменном виде посредством почтовой связи в адрес Администрации;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Единый портал и (или) Региональный портал;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официальный сайт Администрации в сети "Интернет":</w:t>
      </w:r>
      <w:hyperlink r:id="rId11" w:history="1"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C40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в адрес Администрации: 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Специалист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Администрацию, либо по телефону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или электронной почте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 Стандарт предоставления государственной услуги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2.1. Наименование услуги: </w:t>
      </w: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Рассмотрение обращений граждан в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Омского муниципального района Омской области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2.2. Наименование органа исполнительной власти, предоставляющего муниципальную услугу: Администрация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707321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Омского муниципального района Омской области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2.3. Конечным результатом исполнения муниципальной услуги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2.4. Предоставление муниципальной услуги осуществляется в течение 30 дней со дня регистрации обращения в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исключительных случаях Глава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либо уполномоченное на то должностное лицо вправе продлить срок рассмотрения обращения, но не более чем на 30 (тридцать) дней, уведомив об этом гражданина, направившего обращение.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2.5. Предоставление муниципальной услуги осуществляется в соответствии со следующими нормативно-правовыми актами: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 Конституцией Российской Федерации;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Федеральный закон от 06.10.2003 № 131-ФЗ «Об общих принципах организации местного самоуправления в РФ»;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Федеральным законом от 27.07.2006 N 152-ФЗ «О персональных данных»;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Уставом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2.6. Исчерпывающий перечень документов, необходимых для предоставления муниципальной услуги: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предоставления услуги является поступление в адрес администрации или на имя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личном обращении (устном) гражданин предъявляет только паспорт (иной документ удостоверяющий личность гражданина).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2.6.1. С заявителя не вправе требовать: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субъекта РФ,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документов, не предусмотренных настоящим административным регламентом.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2.7. Исчерпывающий перечень оснований для отказа в приеме документов, необходимых для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 Исчерпывающий перечень оснований для приостановления или отказа в предоставления государственной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2.8.1. Основания для приостановления предоставления муниципальной услуги отсутствуют.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2.8.2. В предоставлении муниципальной услуги отказывается если: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— в письменном обращении не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указаны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 обращение, в котором обжалуется судебное решение, в течение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трех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 данном решении уведомляется гражданин, направивший обращение;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Федерального закона от 2 мая 2006 г.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2.9. Перечень услуг, необходимых и обязательных для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субъекта Российской Федерации не предусмотрены.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2.12.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Регистрация Заявления производится уполномоченным специалистом Администрации в течение трех дней.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2.13.3. Прием заявителей осуществляется в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2.13.5. Кабинет для приема заявителей должен быть оборудован информационными табличками (вывесками) с указанием: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номера кабинета;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фамилии и инициалов работников Администрации, осуществляющих прием.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стендах размещается следующая информация: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общий режим работы Администрации;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номера телефонов работников Администрации, осуществляющих прием заявлений и заявителей;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текст Административного регламента;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бланк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образец заполнения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перечень документов, необходимых для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порядок получения консультаций.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2.13.9.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2.14. Показатели доступности и качества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2.14.1. Показателями оценки доступности услуги являются: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транспортная доступность к местам предоставления услуги (не более 10 минут ходьбы от остановки общественного транспорта);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размещение информации о порядке предоставления услуги на Едином портале государственных и муниципальных услуг;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размещение информации о порядке предоставления услуги на официальном сайте Администрации;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коляски, в том числе с помощью специалистов, предоставляющих услуги,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ассистивных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вспомогательных технологий, а также сменного кресла-коляски;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сурдопереводчика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тифлосурдопереводчика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2.16. Особенности предоставления муниципальной услуги в многофункциональном центре.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802DA" w:rsidRPr="008802DA" w:rsidRDefault="00707321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2.17. 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 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 Предоставление муниципальной услуги включает в себя следующие административные процедуры: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прием и регистрация обращения;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рассмотрение и подготовка ответа на обращение;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направление ответа заявителю;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3.1.2. личный прием граждан;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3.2. Прием и регистрация обращений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действий по рассмотрению обращений граждан является поступление обращения гражданина в администрацию,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Письменное обращение должно также содержать личную подпись автора (авторов) обращения и дату.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Документы, адресованные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Администрации сельского поселения, получают специалисты Администрации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ответственные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Полученные документы сразу проверяются на правильность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адресования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получения обращений вместе с денежными купюрами (кроме изъятых из обращения), ценными бумагами (облигациями, акциями и т.д.), ценными подарками, специалистами, ответственными за ведение делопроизводства сразу составляется акт в двух экземплярах, один экземпляр которого хранится в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второй приобщается к поступившему обращению.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Поступившие документы (паспорта, военные билеты, трудовые книжки и т.д.) подкалываются впереди текста обращения. В случае отсутствия текста обращения, специалистом администрации, принимающим почту, составляется справка с текстом «обращение отсутствует», датой и личной подписью, которая приобщается к поступившим документам.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Непосредственно от граждан письменные обращения принимаются специалистом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поселения, ответственным за делопроизводство. Обращения, присланные из государственных органов по вопросам, не входящим в компетенцию администрации сельского поселения, возвращаются в трехдневный срок в организацию — отправитель.</w:t>
      </w:r>
    </w:p>
    <w:p w:rsidR="008F0CB8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специалиста, получившего документы.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и ответы о результатах рассмотрения обращений, поступившие по факсу или электронной почте, принимаются и регистрируются в Администрации в установленном порядке.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 получении обращения –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вложения, нехарактерные для почтовых отправлений (порошок, провода и т.п.), — работник должен немедленно, не вскрывая отправления, сообщить об этом Главе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а в случае его отсутствия – заместителю Главы администрац</w:t>
      </w:r>
      <w:r w:rsidR="008F0CB8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proofErr w:type="gramEnd"/>
    </w:p>
    <w:p w:rsidR="008802DA" w:rsidRPr="008802DA" w:rsidRDefault="008F0CB8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первой странице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обращения проставляется дат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регистрации и регистрационн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ый номер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Специалист Администрации, осуществляющий аннотацию обращений, прочитывает их, определяет тематику и тип, выявляет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</w:p>
    <w:p w:rsidR="008F0CB8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Коллективными являются также обращения, поступившие от имени коллективов организаций, жителей поселения,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/заявление, предложение, жалоба/, откуда получено в случае переадресовки, дата и исходящий номер сопроводительного документа.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Поступившие обращения проверяются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соответствующая отметка.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регистрации обращения в соответствии с изложенной темой в журнале регистрации проставляется тема обращения. Если в обращении ставится несколько вопросов, то в журнале регистрации указываются все вопросы.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 К возвращаемым документам прилагается копия акта, составленного специалистом администрации, ответственным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на иностранных языках до регистрации направляются для перевода в структурное подразделение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Письма, написанные точечно-рельефным шрифтом слепых, направляются </w:t>
      </w:r>
      <w:r w:rsidRPr="00880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перевода в организацию Всероссийского общества слепых.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Их регистрация производится после поступления перевода.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действий по регистрации и аннотированию обращений является регистрация обращений в журнале регистрации «Обращения граждан» и их подготовка к передаче на рассмотрение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или заместителю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действий по приему и регистрации обращений граждан является запись информации о них в журналы и компьютерные базы данных, а также регистрация поступивших обращений.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— три дня с момента поступления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3.3. Рассмотрение и подготовка ответа на обращение.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или, в случае временного его отсутствия, лицу, его замещающему.</w:t>
      </w:r>
    </w:p>
    <w:p w:rsidR="008802DA" w:rsidRPr="008802DA" w:rsidRDefault="00EC407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резолюцией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поселения, обращение направляется в двухдневный срок для рассмотрения и исполнения соответствующему исполнителю, который обязан в установленные сроки дать ответ заявителю и проинформировать Главу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Срок рассмотрения обращений граждан составляет 30 дней со дня их регистрации. Обращения, на которых Главой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указан иной /более короткий/ срок исполнения — рассматриваются к указанному сроку.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в тексте поручения указано на исполнение «срочно» или «оперативно», исполнение обращения осуществляется соответственно в 3-дневный или 10-дневный сроки, считая от даты подписания документа.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Поручения по рассмотрению обращений граждан должны содержать: фамилию и инициалы специалиста, заместителя Главы администрации,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должны рассматриваться тем лицом администрации, которому это поручено.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над сроками исполнения, а также централизованную подготовку обобщающего ответа /в случае рассмотрения обращения несколькими лицами/ осуществляет исполнитель, указанный в поручении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без подписи, содержащие конкретные важные вопросы, направляются в двухдневный срок для сведения Главе администраци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 списываются в дело специалистом администрации ответственным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Лицо, которому поручено рассмотрение обращения: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принимает меры, направленные на восстановление или защиту нарушенных прав, свобод и законных интересов гражданина;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— дает письменный ответ по существу поставленных в обращении вопросов;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результатам рассмотрения обращения принимается одно из следующих решений: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принятии обращения к рассмотрению;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 передаче обращения для рассмотрения в течение семи дней со дня регистрации в соответствующий орган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возврате обращения гражданину, направившему обращение;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безосновательности очередного обращения и прекращении переписки с гражданином по поднимаемому вопросу.</w:t>
      </w:r>
    </w:p>
    <w:p w:rsidR="00C52004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Ответы на обращения граждан подписывает 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Ответы в органы государственной власти РФ и органы государственной власти субъекта РФ об исполнении поручений о рассмотрении обращений граждан подписывает 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лицам.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ответе в органы государственной власти субъекта РФ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Если по результатам рассмотрения обращения принимается правовой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акт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/например, о выделении земельного участка, предоставлении жилой площади/ его экземпляр может направляться заявителю с ответом.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Рассмотрение обращения, содержащего вопросы, имеющие большое общественное значение, может быть вынесено на совещание с работниками 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Приложенные к обращению подлинники документов, присланные заявителем, остаются в деле, если в обращении не содержится просьба о возврате.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Подлинники обращений граждан в органы государственной власти возвращаются только при наличии на них штампа «Подлежит возврату» или специальной отметки в сопроводительном письме.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После завершения рассмотрения обращения и оформления ответа, его подлинник и все материалы, относящиеся к рассмотрению, передаются специалисту ответственному за ведение делопроизводства, который делает отметки в журнале регистрации.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необходимости исполнитель может составить справку о результатах рассмотрения обращения</w:t>
      </w:r>
      <w:r w:rsid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ответ был дан устно или возникли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обстоятельства, не отраженные в ответе, но существенные для рассмотрения дела.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процедуры по рассмотрению и подготовке ответа на обращение является направление проекта ответа (письма) заявителю руководителем структурного подразделения, ответственного за исполнение поручения,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для подписания.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30 дней со дня регистрации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3.4. Направление ответа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процедуры направления ответа является поступление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проекта ответа (письма)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в трехдневный срок подписывает ответ (письмо) заявителю либо возвращает проект ответа (письма) на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доработку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специалисту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ответственно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исполнение поручения. Срок доработки ответа (письма) заявителю не более двух календарных дней.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 (письмо) заявителю (с материалами к обращению) за подписью Главы администрац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регистрируется и отправляется заявителю в течение одного дня.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если обращение поступило на рассмотрение в Администрацию из других государственных органов, органов местного самоуправления или от должностных лиц, информация о результатах рассмотрения обращения с копией ответа (письма) заявителю направляется в соответствующий орган или должностному лицу, в случае если они обращались с такой просьбой.</w:t>
      </w:r>
    </w:p>
    <w:p w:rsid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N 59-ФЗ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"О порядке рассмотрения обращений граждан Российской Федерации" на официальном сайте администрации в информационно-телекоммуникационной сети "Интернет".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процедуры по направлению ответа заявителю является направление ответа (письма)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— до двадцати четырех часов последнего дня срока.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если ответ на обращение был передан в организацию почтовой связи до двадцати четырех часов последнего дня срока — срок не считается пропущенным.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3.5. Организация личного приема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Устные обращения к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заместителю Главы администрации поступают во время личного приема граждан, во время собраний граждан по месту жительства или по месту работы.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 заместитель Главы администрации ведут личный прием граждан в соответствии с графиком личного приема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личном приеме гражданин предъявляет документ, удостоверяющий его личность.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Регламентом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 окончании приема Глава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ведущий прием, по результатам рассмотрения обращений граждан принимает решение о постановке на контроль исполнения поручений.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личного приема является: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1) устный ответ в ходе личного приема по существу вопроса, с которым обратился заявитель;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 направление должностным лицам Администрации поручения о направлении письменного ответа гражданину;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 принятие в ходе личного приема письменного обращения гражданина;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 разъяснение, куда и в каком порядке заявителю следует обратиться;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5) отказ в дальнейшем рассмотрении обращения, если гражданину ранее был дан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не может превышать одного часа.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4. Формы </w:t>
      </w:r>
      <w:proofErr w:type="gramStart"/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административного регламента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4.1. Текущий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4.2. Текущий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 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5.1. Заявитель имеет право обратиться с жалобой, в том числе в следующих случаях: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нарушение срока регистрации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нарушение срока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5.2. Жалоба подается в письменной форме на бумажном носителе, в электронной форме: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главе Администрации на решения, действия (бездействие) ответственного исполнителя.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Жалобы на решения, принятые Главой администрации рассматриваются непосредственно Главой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5.3. Жалоба должна содержать: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фамилию, имя, отчество (последнее — при наличии), сведения о месте жительства заявителя — физического лица либо наименование, сведения о месте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5.4.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отказывает в удовлетворении жалобы.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5.7. В случае установления в ходе или по результатам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2DA" w:rsidRPr="008802DA" w:rsidRDefault="008802DA" w:rsidP="00EC407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41AA4" w:rsidRPr="00EC407A" w:rsidRDefault="00D41AA4" w:rsidP="00EC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EC407A" w:rsidRDefault="00D41AA4" w:rsidP="00EC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07A" w:rsidRPr="00871F8F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C407A" w:rsidRP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</w:t>
      </w:r>
    </w:p>
    <w:p w:rsidR="00EC407A" w:rsidRPr="008802D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C407A" w:rsidRDefault="00EC407A" w:rsidP="00E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 обращений граждан</w:t>
      </w:r>
      <w:r w:rsidRPr="0088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046"/>
      </w:tblGrid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Прием и регистрация обращения 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Рассмотрение обращения и подготовка ответа 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ответа заявителю </w:t>
            </w:r>
          </w:p>
        </w:tc>
      </w:tr>
    </w:tbl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07A" w:rsidRDefault="00EC407A" w:rsidP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407A" w:rsidRPr="00D41AA4" w:rsidRDefault="00EC407A" w:rsidP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407A" w:rsidRPr="00D41AA4" w:rsidRDefault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C407A" w:rsidRPr="00D41AA4" w:rsidSect="008802DA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273E2F"/>
    <w:rsid w:val="002C36AE"/>
    <w:rsid w:val="003012CD"/>
    <w:rsid w:val="003703EC"/>
    <w:rsid w:val="004326F6"/>
    <w:rsid w:val="004E2975"/>
    <w:rsid w:val="005A04B0"/>
    <w:rsid w:val="005C45CA"/>
    <w:rsid w:val="005E5B50"/>
    <w:rsid w:val="005E7DE5"/>
    <w:rsid w:val="0062107E"/>
    <w:rsid w:val="006C21BB"/>
    <w:rsid w:val="00707321"/>
    <w:rsid w:val="007B6253"/>
    <w:rsid w:val="007F1791"/>
    <w:rsid w:val="008120E8"/>
    <w:rsid w:val="008802DA"/>
    <w:rsid w:val="008F0CB8"/>
    <w:rsid w:val="00902843"/>
    <w:rsid w:val="0099641E"/>
    <w:rsid w:val="009B2089"/>
    <w:rsid w:val="009C61D5"/>
    <w:rsid w:val="009C767C"/>
    <w:rsid w:val="00A63B78"/>
    <w:rsid w:val="00A95CE2"/>
    <w:rsid w:val="00AF4757"/>
    <w:rsid w:val="00B50360"/>
    <w:rsid w:val="00BD3667"/>
    <w:rsid w:val="00BF5F52"/>
    <w:rsid w:val="00C52004"/>
    <w:rsid w:val="00D41AA4"/>
    <w:rsid w:val="00DD771E"/>
    <w:rsid w:val="00DE49A6"/>
    <w:rsid w:val="00E53A4C"/>
    <w:rsid w:val="00E567F0"/>
    <w:rsid w:val="00EC407A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802D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linino5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linino5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C95C-8346-493D-AC8E-F235106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2021-02-09T10:42:00Z</cp:lastPrinted>
  <dcterms:created xsi:type="dcterms:W3CDTF">2019-01-16T08:19:00Z</dcterms:created>
  <dcterms:modified xsi:type="dcterms:W3CDTF">2021-02-09T10:43:00Z</dcterms:modified>
</cp:coreProperties>
</file>